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098" w:type="dxa"/>
        <w:tblInd w:w="-3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945"/>
        <w:gridCol w:w="61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招标文件要求部分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健康码阅读器</w:t>
            </w:r>
          </w:p>
        </w:tc>
        <w:tc>
          <w:tcPr>
            <w:tcW w:w="6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自适应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通讯接口：RS485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使用环境：室外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工作温度：-20°C-65°C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工作湿度：5%-95%（无凝结）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识读码制：QR、PDF417、CODE39、CODE93、CODE128、ISBN10、ITF、EAN13、DATABAR、aztec 等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解码支持：手机屏幕\纸质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识读景深：0mm~65mm 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读取精度：≥8mil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读取速度：≤120ms每次（平均）,支持连续读取</w:t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cr/>
            </w: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读取方向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身份证阅读器</w:t>
            </w:r>
          </w:p>
        </w:tc>
        <w:tc>
          <w:tcPr>
            <w:tcW w:w="6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设备采用USB接口，可直接插入人脸识别门禁一体机使用；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设备搭配人脸识别门禁一体机支持身份证内容、IC卡、CPU卡号读取；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具备防尘防水功能，已做防水处理；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人脸测温一体机</w:t>
            </w:r>
          </w:p>
        </w:tc>
        <w:tc>
          <w:tcPr>
            <w:tcW w:w="6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设备采用LCD 触摸显示屏，屏幕支持多点触控操作，屏幕流明度不低于350cd/㎡，分辨率不小于1024*600。支持人脸、刷卡（包括 M1 卡、CPU 卡、NFC 卡、二代身份证等）、二维码和密码识读，支持外接身份证阅读器模块读取身份证信息。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设备本地人脸库存储容量≥3000张，本地卡存储容量≥5000张，本地出入记录存储容量≥40000条。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设备需采用热成像测温，支持热成像图像预览；支持垂直方向 0.3～2.0m 距离范围内非接触式自动人体测温（公安部检验报告证明）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应支持自动准确定位并检测人脸额头温度，无需用户配合。支持人员身份核验及测温，支持上传中心管理平台，实现一人一温一档记录；支持快速测温模式，不需要注册人员信息即应实现测温业务，并能配置开门授权。（公安部检验报告证明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设备测温精度应为 0.1℃，测温误差≤±0.3℃，测温范围：30℃～45℃。（提供计量院证书）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支持口罩佩戴监测模式并提示未佩戴口罩，应能配置提醒模式、强制模式；提醒模式：未佩戴口罩时，应能做身份验证及考勤签到，身份验证通过后提醒佩戴口罩；强制模式：未佩戴口罩时，应无法做身份验证，并提醒佩戴口罩；同时应支持佩戴口罩情况下的人脸识别功能。（公安部检验报告证明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设备应具有丰富的硬件接口，应不少于以下硬件接口及能力：LAN（10M/100M/1000M 自适应）*1 ，；RS485*1；韦根*1； USB *2；喇叭扬声器；门锁I/O输出*1； 门磁I/O输入*1；报警I/O输出*1；事件 I/O 输入*2；PSAM*1；机械防拆开关*1；具有指纹/蓝牙模块扩展接口；具有外接身份证模块扩展接口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支持通过WEB进行设备信息查询;支持通过WEB进行用户信息管理;支持通过WEB进行设备时间管理;支持通过WEB进行系统维护;支持通过WEB进行安全操作管理;支持通过WEB进行人脸、指纹等技术参数配置;支持通过WEB进行图像参数配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设备支持在 0.001lux 低照度无补光环境下正常实现人脸识别；人脸比对时间：＜175ms；人脸识别误识率≤0.01%的条件下，准确率大于99.9%；设备支持防假体攻击功能，对视频、电子照片、打印照片中的人脸应不能进行人脸识别。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设备支持中心下发黑名单信息；支持本地黑名单信息比对；支持本地黑名单事件报警功能，报警信息能上传至平台。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适用温度范围：-40℃至80℃；恒温湿热+40℃±2℃、RH93%、48h。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人行通道翼闸机</w:t>
            </w:r>
          </w:p>
        </w:tc>
        <w:tc>
          <w:tcPr>
            <w:tcW w:w="6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为翼闸箱体，外壳采用拉丝不锈钢，箱体尺寸：长≤1207mm，宽≤198mm（最窄处）≤315mm(最宽处)，高≥990mm闸机通道应采用厚度不低于1.2mm的不锈钢板材；通道应至少采用6对红外对射(需提供国家权威机构认证的检验报告复印件并加盖厂商公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闸机设备的外表面，平整清洁，没有毛刺、飞边、砂眼、气孔等常见缺陷，没有擦伤、划痕、变形、破损以及生锈、腐蚀等损伤，没有尖锐的凸起、边角或棱角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闸机通道外壳防护等级应达到IK 05（防撞），IP54的要求，可稳定运行于室外场景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闸机通道应具备设置允许通行、禁止通行功能，没有经管理人员授权或人员通行不当时能够警示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闸机通道应具备应急放行的功能，设备在断电或者发生故障后能处于无拦挡状态，支持断电自动开门功能(需提供国家权威机构认证的检验报告复印件并加盖厂商公章)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闸机通道应具备防潮、防水浸功能，双风扇配置，确保通风防潮，通道在底部积水情况下可正常运行，最大水浸高度不小于200mm（以产品底部为基准），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通道应支持设置开闸通行模式及时段管控功能：通道进、出方向可分别设置通道模式，支持如下九种模式：进受控出受控、进受控出感应开门、进受控出禁止、进感应开门出受控、进感应开门出感应开门、进感应开门出禁止、进禁止出受控、进禁止出感应开门、进禁止出禁止。支持每天8个时段的常开/常闭管控，设置某时段通道为常开或常闭。支持按时间分时段管控门禁权限，支持128个周计划，1024个节假日，64个假日组，255个计划模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设备支持通过管理软件实现远程开门、关门、常开、常闭、解除常开、解除常闭等功能设备支持通过遥控器实现远程开门、关门、常开、解除常开等功能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门翼开/关速度至少支持10档可调，开门速度0.5s，1分钟内最多可通过60人，同时设备支持人数统计功能，可针对进出方向分别进行统计，并可清零。(需提供国家权威机构认证的检验报告复印件并加盖厂商公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闸机通道应支持翻越报警的功能，当检测到有人翻越时，可联动语音播报、指示灯、IO信号联动等报警提示，同时可上传报警事件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支持滞留报警、反向闯入报警、通行超时报警、误闯报警、防拆等功能，除了联动语音播报、指示灯等警示外，需同时上传对应的报警事件，当通道中同时通行人数超过其允许通行的人数时会有报警提示（包括语音播报、指示灯、IO信号联动输出），同时上传报警事件。最小检测间距15mm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设备应具有编码系统，精度达到5度，可以实现门翼转动位置的实时检测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设备应支持记忆模式，可实现连续认证，连续快速通行。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闸机通道应满足防冲要求，当门翼受到外力冲撞后，可以迅速恢复到正常状态，恢复时间不超过3s（通道内无人的情况下）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闸机通道应集成语音模块，可满足根据用户需求自定义语音播报内容，同时可设置联动语音提示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设备应具有消防联动接口，当消防联动信号触发时，门翼将处于常开状态，当消防联动信号恢复时，门翼将会复位。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功能应满足单通道反潜回、多通道跨主机反潜回的功能，当检测到任意一种反潜回报警时，除了联动语音播报、指示灯、IO信号联动输出等报警提示外，需同时上传对应的报警事件，有效防止非授权人员跟随进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主机应可扩展读卡器、二维码、人脸识别组件、指静脉、显示屏等设备集成，可实现多种认证方式组合应用，支持不少于6.3万卡片管理和18万事件记录存储(需提供国家权威机构认证的检验报告复印件并加盖厂商公章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物理接口应满足TCP/IP接口不少于1个，单独232接口不少于2个，RS485/RS232可切换通讯接口不少于4个，开门按钮接口不少于2个，报警输入接口不少于1个，报警输出接口不少于2个，电锁输出接口不少于2个，事件输入接口不少于2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应具备防夹保护的功能，在门翼动作过程中遇阻时门翼自动打开，并有报警提示（包括语音播报、指示灯、IO信号联动输出），同时上传报警事件当红外检测到人员在通道内时，门翼不会关闭；当人员离开通道后，门翼自动复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闸机通道工作瞬间最大噪声声压不大于66dB(A)，持续噪声声压不大于56dB(A)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闸机通道通道环境适应性应支持工作温度-40℃~＋80℃、湿热+40℃RH93%的要求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辅材及调试维保</w:t>
            </w:r>
          </w:p>
        </w:tc>
        <w:tc>
          <w:tcPr>
            <w:tcW w:w="6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安装所需材料及调试及2年维护保养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843BBC"/>
    <w:multiLevelType w:val="multilevel"/>
    <w:tmpl w:val="EA843BB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C146C1C"/>
    <w:multiLevelType w:val="multilevel"/>
    <w:tmpl w:val="0C146C1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40CBD"/>
    <w:rsid w:val="02BE4A2D"/>
    <w:rsid w:val="08A94D25"/>
    <w:rsid w:val="0A4D4B75"/>
    <w:rsid w:val="0A756EE6"/>
    <w:rsid w:val="1B840CBD"/>
    <w:rsid w:val="1C265D2F"/>
    <w:rsid w:val="1EED2CCE"/>
    <w:rsid w:val="1F736E97"/>
    <w:rsid w:val="36714B38"/>
    <w:rsid w:val="3E595117"/>
    <w:rsid w:val="49D3410E"/>
    <w:rsid w:val="4E267CCC"/>
    <w:rsid w:val="553C63D0"/>
    <w:rsid w:val="64090755"/>
    <w:rsid w:val="651C6D8A"/>
    <w:rsid w:val="67DC2EF8"/>
    <w:rsid w:val="71266D81"/>
    <w:rsid w:val="73F6366D"/>
    <w:rsid w:val="7D3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兰亭细黑_GBK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ind w:left="662" w:hanging="282"/>
      <w:outlineLvl w:val="0"/>
    </w:pPr>
    <w:rPr>
      <w:rFonts w:ascii="宋体" w:hAnsi="宋体" w:eastAsia="宋体" w:cs="宋体"/>
      <w:b/>
      <w:bCs/>
      <w:sz w:val="36"/>
      <w:szCs w:val="30"/>
      <w:lang w:val="zh-CN" w:bidi="zh-CN"/>
    </w:rPr>
  </w:style>
  <w:style w:type="paragraph" w:styleId="2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beforeLines="0" w:after="260" w:afterLines="0" w:line="240" w:lineRule="exact"/>
      <w:jc w:val="left"/>
      <w:outlineLvl w:val="1"/>
    </w:pPr>
    <w:rPr>
      <w:rFonts w:ascii="Arial" w:hAnsi="Arial" w:eastAsia="宋体" w:cs="宋体"/>
      <w:b/>
      <w:bCs/>
      <w:sz w:val="32"/>
      <w:szCs w:val="32"/>
      <w:lang w:val="zh-CN" w:bidi="zh-CN"/>
    </w:rPr>
  </w:style>
  <w:style w:type="paragraph" w:styleId="4">
    <w:name w:val="heading 3"/>
    <w:basedOn w:val="1"/>
    <w:next w:val="5"/>
    <w:link w:val="16"/>
    <w:semiHidden/>
    <w:unhideWhenUsed/>
    <w:qFormat/>
    <w:uiPriority w:val="0"/>
    <w:pPr>
      <w:keepNext/>
      <w:keepLines/>
      <w:numPr>
        <w:ilvl w:val="2"/>
        <w:numId w:val="1"/>
      </w:numPr>
      <w:snapToGrid w:val="0"/>
      <w:spacing w:after="260" w:line="300" w:lineRule="exact"/>
      <w:ind w:left="720" w:hanging="720"/>
      <w:outlineLvl w:val="2"/>
    </w:pPr>
    <w:rPr>
      <w:rFonts w:ascii="华文中宋" w:hAnsi="华文中宋" w:eastAsia="华文中宋" w:cs="宋体"/>
      <w:b/>
      <w:bCs/>
      <w:sz w:val="28"/>
      <w:szCs w:val="28"/>
      <w:lang w:val="zh-CN" w:bidi="zh-CN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character" w:customStyle="1" w:styleId="14">
    <w:name w:val="标题 1 Char"/>
    <w:basedOn w:val="13"/>
    <w:link w:val="3"/>
    <w:qFormat/>
    <w:uiPriority w:val="0"/>
    <w:rPr>
      <w:rFonts w:ascii="宋体" w:hAnsi="宋体" w:eastAsia="宋体" w:cs="宋体"/>
      <w:b/>
      <w:bCs/>
      <w:kern w:val="44"/>
      <w:sz w:val="36"/>
      <w:szCs w:val="44"/>
      <w:lang w:val="zh-CN" w:bidi="zh-CN"/>
    </w:rPr>
  </w:style>
  <w:style w:type="character" w:customStyle="1" w:styleId="15">
    <w:name w:val="标题 2 Char"/>
    <w:basedOn w:val="13"/>
    <w:link w:val="2"/>
    <w:qFormat/>
    <w:uiPriority w:val="0"/>
    <w:rPr>
      <w:rFonts w:ascii="Arial" w:hAnsi="Arial" w:eastAsia="宋体" w:cs="宋体"/>
      <w:b/>
      <w:bCs/>
      <w:kern w:val="2"/>
      <w:sz w:val="28"/>
      <w:szCs w:val="32"/>
      <w:lang w:val="zh-CN" w:bidi="zh-CN"/>
    </w:rPr>
  </w:style>
  <w:style w:type="character" w:customStyle="1" w:styleId="16">
    <w:name w:val="标题 3 Char"/>
    <w:basedOn w:val="13"/>
    <w:link w:val="4"/>
    <w:qFormat/>
    <w:uiPriority w:val="99"/>
    <w:rPr>
      <w:rFonts w:ascii="华文中宋" w:hAnsi="华文中宋" w:eastAsia="华文中宋" w:cs="宋体"/>
      <w:b/>
      <w:bCs/>
      <w:kern w:val="2"/>
      <w:sz w:val="24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2022-03-18T00:18:00Z</dcterms:created>
  <dc:creator>Hsia 夏（18771951700）</dc:creator>
  <cp:lastModifiedBy>Administrator</cp:lastModifiedBy>
  <dcterms:modified xsi:type="dcterms:W3CDTF">2022-03-19T04:03:34Z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BC4DF8D164F94276AB640618F907BDC7</vt:lpwstr>
  </property>
</Properties>
</file>